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CD0" w:rsidRDefault="00790CD0">
      <w:pPr>
        <w:spacing w:after="6" w:line="259" w:lineRule="auto"/>
        <w:ind w:left="79" w:firstLine="0"/>
        <w:jc w:val="center"/>
      </w:pPr>
      <w:bookmarkStart w:id="0" w:name="_GoBack"/>
      <w:bookmarkEnd w:id="0"/>
      <w:r>
        <w:rPr>
          <w:sz w:val="48"/>
        </w:rPr>
        <w:t xml:space="preserve">DRTPA </w:t>
      </w:r>
      <w:r>
        <w:t xml:space="preserve"> </w:t>
      </w:r>
    </w:p>
    <w:p w:rsidR="00790CD0" w:rsidRDefault="00790CD0" w:rsidP="00B7224C">
      <w:pPr>
        <w:spacing w:after="33" w:line="259" w:lineRule="auto"/>
        <w:ind w:left="242" w:firstLine="0"/>
        <w:jc w:val="center"/>
        <w:rPr>
          <w:sz w:val="40"/>
        </w:rPr>
      </w:pPr>
      <w:r>
        <w:rPr>
          <w:sz w:val="40"/>
        </w:rPr>
        <w:t>Co-Sanctioning Rule</w:t>
      </w:r>
    </w:p>
    <w:p w:rsidR="00790CD0" w:rsidRPr="00B7224C" w:rsidRDefault="00790CD0" w:rsidP="00B7224C">
      <w:pPr>
        <w:spacing w:after="33" w:line="259" w:lineRule="auto"/>
        <w:ind w:left="242" w:firstLine="0"/>
        <w:jc w:val="center"/>
        <w:rPr>
          <w:sz w:val="20"/>
          <w:szCs w:val="20"/>
        </w:rPr>
      </w:pPr>
      <w:r w:rsidRPr="00B7224C">
        <w:rPr>
          <w:sz w:val="20"/>
          <w:szCs w:val="20"/>
        </w:rPr>
        <w:t>Approved 12-11-2019</w:t>
      </w:r>
    </w:p>
    <w:p w:rsidR="00790CD0" w:rsidRDefault="00790CD0">
      <w:pPr>
        <w:spacing w:after="0" w:line="259" w:lineRule="auto"/>
        <w:ind w:left="311" w:firstLine="0"/>
        <w:jc w:val="center"/>
      </w:pPr>
      <w:r>
        <w:rPr>
          <w:sz w:val="40"/>
        </w:rPr>
        <w:t xml:space="preserve"> </w:t>
      </w:r>
      <w:r>
        <w:t xml:space="preserve"> </w:t>
      </w:r>
    </w:p>
    <w:p w:rsidR="00790CD0" w:rsidRDefault="00790CD0">
      <w:pPr>
        <w:spacing w:after="164"/>
        <w:ind w:left="0" w:firstLine="0"/>
      </w:pPr>
      <w:r>
        <w:t xml:space="preserve">In an effort to continue to grow the association base and finals attendance, it has come to the attention of the board that we should possibly look at the avenue of allowing some co-sanctioning of shows for attendance of the membership.  </w:t>
      </w:r>
    </w:p>
    <w:p w:rsidR="00790CD0" w:rsidRDefault="00790CD0">
      <w:pPr>
        <w:spacing w:after="162"/>
        <w:ind w:left="0" w:firstLine="0"/>
      </w:pPr>
      <w:r>
        <w:t xml:space="preserve">This is meant to help the areas of the association that do not have ample shows locally (within an understandable drive distance) to be able to make qualifications for Finals.    </w:t>
      </w:r>
    </w:p>
    <w:p w:rsidR="00790CD0" w:rsidRDefault="00790CD0">
      <w:pPr>
        <w:spacing w:after="230" w:line="259" w:lineRule="auto"/>
        <w:ind w:left="0" w:firstLine="0"/>
      </w:pPr>
      <w:r>
        <w:t xml:space="preserve"> </w:t>
      </w:r>
    </w:p>
    <w:p w:rsidR="00790CD0" w:rsidRDefault="00790CD0">
      <w:pPr>
        <w:numPr>
          <w:ilvl w:val="0"/>
          <w:numId w:val="1"/>
        </w:numPr>
        <w:ind w:hanging="360"/>
      </w:pPr>
      <w:r>
        <w:t xml:space="preserve">Co-Sanctioned shows must be submitted to the board and approved by the board at least 1 month before the show is to occur.  The board must have a majority vote to allow a producer’s show or shows to be co-sanctioned.  Careful consideration should be made when voting on cosanctioning requests to make sure that in doing this the board does not alienate current producers.    </w:t>
      </w:r>
    </w:p>
    <w:p w:rsidR="00790CD0" w:rsidRDefault="00790CD0">
      <w:pPr>
        <w:spacing w:after="64" w:line="259" w:lineRule="auto"/>
        <w:ind w:left="720" w:firstLine="0"/>
      </w:pPr>
      <w:r>
        <w:t xml:space="preserve">  </w:t>
      </w:r>
    </w:p>
    <w:p w:rsidR="00790CD0" w:rsidRDefault="00790CD0">
      <w:pPr>
        <w:numPr>
          <w:ilvl w:val="0"/>
          <w:numId w:val="1"/>
        </w:numPr>
        <w:ind w:hanging="360"/>
      </w:pPr>
      <w:r>
        <w:t xml:space="preserve">Co-Sanctioned shows only count as half of a show.  They must ride 8 times at the co-sanctioned show and submit $48.00 (8 rides X $6.00) to the show producer, and Fill out a co-sanctioning request form.  The show promoter will send $24.00 to DRTPA and keep $24.00.  For this, the rider will receive credit for ½ of a show.    </w:t>
      </w:r>
    </w:p>
    <w:p w:rsidR="00790CD0" w:rsidRDefault="00790CD0">
      <w:pPr>
        <w:spacing w:after="64" w:line="259" w:lineRule="auto"/>
        <w:ind w:left="720" w:firstLine="0"/>
      </w:pPr>
      <w:r>
        <w:t xml:space="preserve">  </w:t>
      </w:r>
    </w:p>
    <w:p w:rsidR="00790CD0" w:rsidRDefault="00790CD0">
      <w:pPr>
        <w:numPr>
          <w:ilvl w:val="0"/>
          <w:numId w:val="1"/>
        </w:numPr>
        <w:ind w:hanging="360"/>
      </w:pPr>
      <w:r>
        <w:t xml:space="preserve">A rider may only use 2 Co-Sanctioned shows during a show year as credit towards 1 full show.  In other words, a rider must attend at least 3 sanctioned shows and 2 co-sanctioned shows,  or 4 sanctioned shows to qualify for finals. </w:t>
      </w:r>
    </w:p>
    <w:p w:rsidR="00790CD0" w:rsidRDefault="00790CD0">
      <w:pPr>
        <w:spacing w:after="69" w:line="259" w:lineRule="auto"/>
        <w:ind w:left="720" w:firstLine="0"/>
      </w:pPr>
      <w:r>
        <w:t xml:space="preserve">  </w:t>
      </w:r>
    </w:p>
    <w:p w:rsidR="00790CD0" w:rsidRDefault="00790CD0">
      <w:pPr>
        <w:numPr>
          <w:ilvl w:val="0"/>
          <w:numId w:val="1"/>
        </w:numPr>
        <w:ind w:hanging="360"/>
      </w:pPr>
      <w:r>
        <w:t xml:space="preserve">There are no points for Co-Sanctioned Rides.  </w:t>
      </w:r>
    </w:p>
    <w:p w:rsidR="00790CD0" w:rsidRDefault="00790CD0">
      <w:pPr>
        <w:spacing w:after="67" w:line="259" w:lineRule="auto"/>
        <w:ind w:left="720" w:firstLine="0"/>
      </w:pPr>
      <w:r>
        <w:t xml:space="preserve">  </w:t>
      </w:r>
    </w:p>
    <w:p w:rsidR="00790CD0" w:rsidRDefault="00790CD0">
      <w:pPr>
        <w:numPr>
          <w:ilvl w:val="0"/>
          <w:numId w:val="1"/>
        </w:numPr>
        <w:ind w:hanging="360"/>
      </w:pPr>
      <w:r>
        <w:t xml:space="preserve">There are no rides given towards the 100 ride club (80 Ride Club) for Co-Sanctioned show attendance.    </w:t>
      </w:r>
    </w:p>
    <w:p w:rsidR="00790CD0" w:rsidRDefault="00790CD0">
      <w:pPr>
        <w:spacing w:after="64" w:line="259" w:lineRule="auto"/>
        <w:ind w:left="720" w:firstLine="0"/>
      </w:pPr>
      <w:r>
        <w:t xml:space="preserve">  </w:t>
      </w:r>
    </w:p>
    <w:p w:rsidR="00790CD0" w:rsidRDefault="00790CD0">
      <w:pPr>
        <w:numPr>
          <w:ilvl w:val="0"/>
          <w:numId w:val="1"/>
        </w:numPr>
        <w:ind w:hanging="360"/>
      </w:pPr>
      <w:r>
        <w:t xml:space="preserve">Co-Sanctioning can be offered at any event (other than a sanctioned DRTPA Event) held at a DRTPA Promoters facility during the year.  However, a rider can only use up to 4 Co-Sanctioned shows during the year as Finals Qualification for 2 full show credits.    </w:t>
      </w:r>
    </w:p>
    <w:p w:rsidR="00790CD0" w:rsidRDefault="00790CD0">
      <w:pPr>
        <w:spacing w:after="64" w:line="259" w:lineRule="auto"/>
        <w:ind w:left="720" w:firstLine="0"/>
      </w:pPr>
      <w:r>
        <w:t xml:space="preserve">  </w:t>
      </w:r>
    </w:p>
    <w:p w:rsidR="00790CD0" w:rsidRDefault="00790CD0">
      <w:pPr>
        <w:numPr>
          <w:ilvl w:val="0"/>
          <w:numId w:val="1"/>
        </w:numPr>
        <w:ind w:hanging="360"/>
      </w:pPr>
      <w:r>
        <w:t xml:space="preserve">Co-Sanctioning can only be offered at venues if that state has less than 6 shows on the schedule for a calendar year.  This is designed to help those riders in areas that do not have ample DRTPA Shows to attend.    </w:t>
      </w:r>
    </w:p>
    <w:p w:rsidR="00790CD0" w:rsidRDefault="00790CD0">
      <w:pPr>
        <w:spacing w:after="0" w:line="259" w:lineRule="auto"/>
        <w:ind w:left="350" w:firstLine="0"/>
      </w:pPr>
      <w:r>
        <w:t xml:space="preserve"> </w:t>
      </w:r>
    </w:p>
    <w:p w:rsidR="00790CD0" w:rsidRDefault="00790CD0">
      <w:pPr>
        <w:spacing w:after="0" w:line="259" w:lineRule="auto"/>
        <w:ind w:left="706" w:firstLine="0"/>
      </w:pPr>
      <w:r>
        <w:t xml:space="preserve"> </w:t>
      </w:r>
    </w:p>
    <w:sectPr w:rsidR="00790CD0" w:rsidSect="001F5A80">
      <w:pgSz w:w="12240" w:h="15840"/>
      <w:pgMar w:top="1440" w:right="1517"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等?">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2ADB"/>
    <w:multiLevelType w:val="hybridMultilevel"/>
    <w:tmpl w:val="B65C777E"/>
    <w:lvl w:ilvl="0" w:tplc="B16AA2E8">
      <w:start w:val="1"/>
      <w:numFmt w:val="decimal"/>
      <w:lvlText w:val="%1."/>
      <w:lvlJc w:val="left"/>
      <w:pPr>
        <w:ind w:left="691"/>
      </w:pPr>
      <w:rPr>
        <w:rFonts w:ascii="Calibri" w:eastAsia="Times New Roman" w:hAnsi="Calibri" w:cs="Calibri"/>
        <w:b w:val="0"/>
        <w:i w:val="0"/>
        <w:strike w:val="0"/>
        <w:dstrike w:val="0"/>
        <w:color w:val="000000"/>
        <w:sz w:val="22"/>
        <w:szCs w:val="22"/>
        <w:u w:val="none" w:color="000000"/>
        <w:vertAlign w:val="baseline"/>
      </w:rPr>
    </w:lvl>
    <w:lvl w:ilvl="1" w:tplc="1E62EB74">
      <w:start w:val="1"/>
      <w:numFmt w:val="lowerLetter"/>
      <w:lvlText w:val="%2"/>
      <w:lvlJc w:val="left"/>
      <w:pPr>
        <w:ind w:left="1426"/>
      </w:pPr>
      <w:rPr>
        <w:rFonts w:ascii="Calibri" w:eastAsia="Times New Roman" w:hAnsi="Calibri" w:cs="Calibri"/>
        <w:b w:val="0"/>
        <w:i w:val="0"/>
        <w:strike w:val="0"/>
        <w:dstrike w:val="0"/>
        <w:color w:val="000000"/>
        <w:sz w:val="22"/>
        <w:szCs w:val="22"/>
        <w:u w:val="none" w:color="000000"/>
        <w:vertAlign w:val="baseline"/>
      </w:rPr>
    </w:lvl>
    <w:lvl w:ilvl="2" w:tplc="45901754">
      <w:start w:val="1"/>
      <w:numFmt w:val="lowerRoman"/>
      <w:lvlText w:val="%3"/>
      <w:lvlJc w:val="left"/>
      <w:pPr>
        <w:ind w:left="2146"/>
      </w:pPr>
      <w:rPr>
        <w:rFonts w:ascii="Calibri" w:eastAsia="Times New Roman" w:hAnsi="Calibri" w:cs="Calibri"/>
        <w:b w:val="0"/>
        <w:i w:val="0"/>
        <w:strike w:val="0"/>
        <w:dstrike w:val="0"/>
        <w:color w:val="000000"/>
        <w:sz w:val="22"/>
        <w:szCs w:val="22"/>
        <w:u w:val="none" w:color="000000"/>
        <w:vertAlign w:val="baseline"/>
      </w:rPr>
    </w:lvl>
    <w:lvl w:ilvl="3" w:tplc="5A6C559E">
      <w:start w:val="1"/>
      <w:numFmt w:val="decimal"/>
      <w:lvlText w:val="%4"/>
      <w:lvlJc w:val="left"/>
      <w:pPr>
        <w:ind w:left="2866"/>
      </w:pPr>
      <w:rPr>
        <w:rFonts w:ascii="Calibri" w:eastAsia="Times New Roman" w:hAnsi="Calibri" w:cs="Calibri"/>
        <w:b w:val="0"/>
        <w:i w:val="0"/>
        <w:strike w:val="0"/>
        <w:dstrike w:val="0"/>
        <w:color w:val="000000"/>
        <w:sz w:val="22"/>
        <w:szCs w:val="22"/>
        <w:u w:val="none" w:color="000000"/>
        <w:vertAlign w:val="baseline"/>
      </w:rPr>
    </w:lvl>
    <w:lvl w:ilvl="4" w:tplc="F95E374E">
      <w:start w:val="1"/>
      <w:numFmt w:val="lowerLetter"/>
      <w:lvlText w:val="%5"/>
      <w:lvlJc w:val="left"/>
      <w:pPr>
        <w:ind w:left="3586"/>
      </w:pPr>
      <w:rPr>
        <w:rFonts w:ascii="Calibri" w:eastAsia="Times New Roman" w:hAnsi="Calibri" w:cs="Calibri"/>
        <w:b w:val="0"/>
        <w:i w:val="0"/>
        <w:strike w:val="0"/>
        <w:dstrike w:val="0"/>
        <w:color w:val="000000"/>
        <w:sz w:val="22"/>
        <w:szCs w:val="22"/>
        <w:u w:val="none" w:color="000000"/>
        <w:vertAlign w:val="baseline"/>
      </w:rPr>
    </w:lvl>
    <w:lvl w:ilvl="5" w:tplc="0978AC30">
      <w:start w:val="1"/>
      <w:numFmt w:val="lowerRoman"/>
      <w:lvlText w:val="%6"/>
      <w:lvlJc w:val="left"/>
      <w:pPr>
        <w:ind w:left="4306"/>
      </w:pPr>
      <w:rPr>
        <w:rFonts w:ascii="Calibri" w:eastAsia="Times New Roman" w:hAnsi="Calibri" w:cs="Calibri"/>
        <w:b w:val="0"/>
        <w:i w:val="0"/>
        <w:strike w:val="0"/>
        <w:dstrike w:val="0"/>
        <w:color w:val="000000"/>
        <w:sz w:val="22"/>
        <w:szCs w:val="22"/>
        <w:u w:val="none" w:color="000000"/>
        <w:vertAlign w:val="baseline"/>
      </w:rPr>
    </w:lvl>
    <w:lvl w:ilvl="6" w:tplc="4FAAA918">
      <w:start w:val="1"/>
      <w:numFmt w:val="decimal"/>
      <w:lvlText w:val="%7"/>
      <w:lvlJc w:val="left"/>
      <w:pPr>
        <w:ind w:left="5026"/>
      </w:pPr>
      <w:rPr>
        <w:rFonts w:ascii="Calibri" w:eastAsia="Times New Roman" w:hAnsi="Calibri" w:cs="Calibri"/>
        <w:b w:val="0"/>
        <w:i w:val="0"/>
        <w:strike w:val="0"/>
        <w:dstrike w:val="0"/>
        <w:color w:val="000000"/>
        <w:sz w:val="22"/>
        <w:szCs w:val="22"/>
        <w:u w:val="none" w:color="000000"/>
        <w:vertAlign w:val="baseline"/>
      </w:rPr>
    </w:lvl>
    <w:lvl w:ilvl="7" w:tplc="812008FE">
      <w:start w:val="1"/>
      <w:numFmt w:val="lowerLetter"/>
      <w:lvlText w:val="%8"/>
      <w:lvlJc w:val="left"/>
      <w:pPr>
        <w:ind w:left="5746"/>
      </w:pPr>
      <w:rPr>
        <w:rFonts w:ascii="Calibri" w:eastAsia="Times New Roman" w:hAnsi="Calibri" w:cs="Calibri"/>
        <w:b w:val="0"/>
        <w:i w:val="0"/>
        <w:strike w:val="0"/>
        <w:dstrike w:val="0"/>
        <w:color w:val="000000"/>
        <w:sz w:val="22"/>
        <w:szCs w:val="22"/>
        <w:u w:val="none" w:color="000000"/>
        <w:vertAlign w:val="baseline"/>
      </w:rPr>
    </w:lvl>
    <w:lvl w:ilvl="8" w:tplc="5002AD6A">
      <w:start w:val="1"/>
      <w:numFmt w:val="lowerRoman"/>
      <w:lvlText w:val="%9"/>
      <w:lvlJc w:val="left"/>
      <w:pPr>
        <w:ind w:left="6466"/>
      </w:pPr>
      <w:rPr>
        <w:rFonts w:ascii="Calibri" w:eastAsia="Times New Roman" w:hAnsi="Calibri" w:cs="Calibri"/>
        <w:b w:val="0"/>
        <w:i w:val="0"/>
        <w:strike w:val="0"/>
        <w:dstrike w:val="0"/>
        <w:color w:val="000000"/>
        <w:sz w:val="22"/>
        <w:szCs w:val="22"/>
        <w:u w:val="none" w:color="000000"/>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EE8"/>
    <w:rsid w:val="001F5A80"/>
    <w:rsid w:val="00451BE6"/>
    <w:rsid w:val="00605230"/>
    <w:rsid w:val="00790CD0"/>
    <w:rsid w:val="00992EE8"/>
    <w:rsid w:val="00B7101C"/>
    <w:rsid w:val="00B722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80"/>
    <w:pPr>
      <w:spacing w:after="2" w:line="258" w:lineRule="auto"/>
      <w:ind w:left="370" w:hanging="370"/>
    </w:pPr>
    <w:rPr>
      <w:rFonts w:cs="Calibri"/>
      <w:color w:val="00000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307</Words>
  <Characters>1750</Characters>
  <Application>Microsoft Office Outlook</Application>
  <DocSecurity>0</DocSecurity>
  <Lines>0</Lines>
  <Paragraphs>0</Paragraphs>
  <ScaleCrop>false</ScaleCrop>
  <Company>ALTANA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DRTPA  </dc:title>
  <dc:subject/>
  <dc:creator>Price, Clint</dc:creator>
  <cp:keywords/>
  <dc:description/>
  <cp:lastModifiedBy>Station2</cp:lastModifiedBy>
  <cp:revision>3</cp:revision>
  <dcterms:created xsi:type="dcterms:W3CDTF">2020-01-14T01:33:00Z</dcterms:created>
  <dcterms:modified xsi:type="dcterms:W3CDTF">2020-01-14T01:42:00Z</dcterms:modified>
</cp:coreProperties>
</file>